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19" w:rsidRPr="002C023F" w:rsidRDefault="004B4C19" w:rsidP="004B4C19">
      <w:pPr>
        <w:spacing w:after="0" w:line="240" w:lineRule="auto"/>
        <w:ind w:firstLine="567"/>
        <w:jc w:val="both"/>
        <w:rPr>
          <w:rFonts w:ascii="Times New Roman" w:hAnsi="Times New Roman"/>
          <w:i/>
          <w:sz w:val="28"/>
          <w:szCs w:val="28"/>
        </w:rPr>
      </w:pPr>
      <w:r w:rsidRPr="002C023F">
        <w:rPr>
          <w:rFonts w:ascii="Times New Roman" w:hAnsi="Times New Roman"/>
          <w:i/>
          <w:sz w:val="28"/>
          <w:szCs w:val="28"/>
        </w:rPr>
        <w:t>L’ingerenza vaticana</w:t>
      </w:r>
    </w:p>
    <w:p w:rsidR="004B4C19" w:rsidRPr="00DC4BA8" w:rsidRDefault="004B4C19" w:rsidP="004B4C19">
      <w:pPr>
        <w:spacing w:after="0" w:line="240" w:lineRule="auto"/>
        <w:ind w:firstLine="567"/>
        <w:jc w:val="both"/>
        <w:rPr>
          <w:rFonts w:ascii="Times New Roman" w:hAnsi="Times New Roman"/>
          <w:sz w:val="24"/>
          <w:szCs w:val="24"/>
        </w:rPr>
      </w:pP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Le </w:t>
      </w:r>
      <w:r w:rsidRPr="00DC4BA8">
        <w:rPr>
          <w:rFonts w:ascii="Times New Roman" w:hAnsi="Times New Roman"/>
          <w:bCs/>
          <w:sz w:val="24"/>
          <w:szCs w:val="24"/>
        </w:rPr>
        <w:t>elezioni politiche italiane del 1948</w:t>
      </w:r>
      <w:r w:rsidRPr="00DC4BA8">
        <w:rPr>
          <w:rFonts w:ascii="Times New Roman" w:hAnsi="Times New Roman"/>
          <w:sz w:val="24"/>
          <w:szCs w:val="24"/>
        </w:rPr>
        <w:t> per il rinnovo dei due rami del </w:t>
      </w:r>
      <w:hyperlink r:id="rId5" w:tooltip="Parlamento della Repubblica Italiana" w:history="1">
        <w:r w:rsidRPr="00DC4BA8">
          <w:rPr>
            <w:rFonts w:ascii="Times New Roman" w:hAnsi="Times New Roman"/>
            <w:sz w:val="24"/>
            <w:szCs w:val="24"/>
          </w:rPr>
          <w:t xml:space="preserve">Parlamento </w:t>
        </w:r>
      </w:hyperlink>
      <w:r w:rsidRPr="00DC4BA8">
        <w:rPr>
          <w:rFonts w:ascii="Times New Roman" w:hAnsi="Times New Roman"/>
          <w:sz w:val="24"/>
          <w:szCs w:val="24"/>
        </w:rPr>
        <w:t>si tennero domenica 18 aprile </w:t>
      </w:r>
      <w:hyperlink r:id="rId6" w:tooltip="1948" w:history="1">
        <w:r w:rsidRPr="00DC4BA8">
          <w:rPr>
            <w:rFonts w:ascii="Times New Roman" w:hAnsi="Times New Roman"/>
            <w:sz w:val="24"/>
            <w:szCs w:val="24"/>
          </w:rPr>
          <w:t>1948</w:t>
        </w:r>
      </w:hyperlink>
      <w:r w:rsidRPr="00DC4BA8">
        <w:rPr>
          <w:rFonts w:ascii="Times New Roman" w:hAnsi="Times New Roman"/>
          <w:sz w:val="24"/>
          <w:szCs w:val="24"/>
        </w:rPr>
        <w:t>. La </w:t>
      </w:r>
      <w:hyperlink r:id="rId7" w:tooltip="Democrazia Cristiana" w:history="1">
        <w:r w:rsidRPr="00DC4BA8">
          <w:rPr>
            <w:rFonts w:ascii="Times New Roman" w:hAnsi="Times New Roman"/>
            <w:sz w:val="24"/>
            <w:szCs w:val="24"/>
          </w:rPr>
          <w:t>Democrazia Cristiana</w:t>
        </w:r>
      </w:hyperlink>
      <w:r w:rsidRPr="00DC4BA8">
        <w:rPr>
          <w:rFonts w:ascii="Times New Roman" w:hAnsi="Times New Roman"/>
          <w:sz w:val="24"/>
          <w:szCs w:val="24"/>
        </w:rPr>
        <w:t> si aggiudicò la </w:t>
      </w:r>
      <w:hyperlink r:id="rId8" w:tooltip="Maggioranza relativa" w:history="1">
        <w:r w:rsidRPr="00DC4BA8">
          <w:rPr>
            <w:rFonts w:ascii="Times New Roman" w:hAnsi="Times New Roman"/>
            <w:sz w:val="24"/>
            <w:szCs w:val="24"/>
          </w:rPr>
          <w:t>maggioranza relativa</w:t>
        </w:r>
      </w:hyperlink>
      <w:r w:rsidRPr="00DC4BA8">
        <w:rPr>
          <w:rFonts w:ascii="Times New Roman" w:hAnsi="Times New Roman"/>
          <w:sz w:val="24"/>
          <w:szCs w:val="24"/>
        </w:rPr>
        <w:t> dei voti e quella </w:t>
      </w:r>
      <w:hyperlink r:id="rId9" w:tooltip="Maggioranza assoluta" w:history="1">
        <w:r w:rsidRPr="00DC4BA8">
          <w:rPr>
            <w:rFonts w:ascii="Times New Roman" w:hAnsi="Times New Roman"/>
            <w:sz w:val="24"/>
            <w:szCs w:val="24"/>
          </w:rPr>
          <w:t>assol</w:t>
        </w:r>
        <w:r w:rsidRPr="00DC4BA8">
          <w:rPr>
            <w:rFonts w:ascii="Times New Roman" w:hAnsi="Times New Roman"/>
            <w:sz w:val="24"/>
            <w:szCs w:val="24"/>
          </w:rPr>
          <w:t>u</w:t>
        </w:r>
        <w:r w:rsidRPr="00DC4BA8">
          <w:rPr>
            <w:rFonts w:ascii="Times New Roman" w:hAnsi="Times New Roman"/>
            <w:sz w:val="24"/>
            <w:szCs w:val="24"/>
          </w:rPr>
          <w:t>ta</w:t>
        </w:r>
      </w:hyperlink>
      <w:r w:rsidRPr="00DC4BA8">
        <w:rPr>
          <w:rFonts w:ascii="Times New Roman" w:hAnsi="Times New Roman"/>
          <w:sz w:val="24"/>
          <w:szCs w:val="24"/>
        </w:rPr>
        <w:t> dei seggi, caso unico nella storia della </w:t>
      </w:r>
      <w:hyperlink r:id="rId10" w:tooltip="Repubblica Italiana" w:history="1">
        <w:r w:rsidRPr="00DC4BA8">
          <w:rPr>
            <w:rFonts w:ascii="Times New Roman" w:hAnsi="Times New Roman"/>
            <w:sz w:val="24"/>
            <w:szCs w:val="24"/>
          </w:rPr>
          <w:t>Repubblica</w:t>
        </w:r>
      </w:hyperlink>
      <w:r w:rsidRPr="00DC4BA8">
        <w:rPr>
          <w:rFonts w:ascii="Times New Roman" w:hAnsi="Times New Roman"/>
          <w:sz w:val="24"/>
          <w:szCs w:val="24"/>
        </w:rPr>
        <w:t>. Uno straordinario successo che rese il partito guidato da </w:t>
      </w:r>
      <w:hyperlink r:id="rId11" w:tooltip="Alcide De Gasperi" w:history="1">
        <w:r w:rsidRPr="00DC4BA8">
          <w:rPr>
            <w:rFonts w:ascii="Times New Roman" w:hAnsi="Times New Roman"/>
            <w:sz w:val="24"/>
            <w:szCs w:val="24"/>
          </w:rPr>
          <w:t>Alcide De Gasperi</w:t>
        </w:r>
      </w:hyperlink>
      <w:r w:rsidRPr="00DC4BA8">
        <w:rPr>
          <w:rFonts w:ascii="Times New Roman" w:hAnsi="Times New Roman"/>
          <w:sz w:val="24"/>
          <w:szCs w:val="24"/>
        </w:rPr>
        <w:t> il punto di riferimento per l'elettorato </w:t>
      </w:r>
      <w:hyperlink r:id="rId12" w:tooltip="Anticomunismo" w:history="1">
        <w:r w:rsidRPr="00DC4BA8">
          <w:rPr>
            <w:rFonts w:ascii="Times New Roman" w:hAnsi="Times New Roman"/>
            <w:sz w:val="24"/>
            <w:szCs w:val="24"/>
          </w:rPr>
          <w:t>anticomunista</w:t>
        </w:r>
      </w:hyperlink>
      <w:r w:rsidRPr="00DC4BA8">
        <w:rPr>
          <w:rFonts w:ascii="Times New Roman" w:hAnsi="Times New Roman"/>
          <w:sz w:val="24"/>
          <w:szCs w:val="24"/>
        </w:rPr>
        <w:t> e, per quasi cinquant'anni, fino al suo scioglimento nel </w:t>
      </w:r>
      <w:hyperlink r:id="rId13" w:tooltip="1993" w:history="1">
        <w:r w:rsidRPr="00DC4BA8">
          <w:rPr>
            <w:rFonts w:ascii="Times New Roman" w:hAnsi="Times New Roman"/>
            <w:sz w:val="24"/>
            <w:szCs w:val="24"/>
          </w:rPr>
          <w:t>1993</w:t>
        </w:r>
      </w:hyperlink>
      <w:r w:rsidRPr="00DC4BA8">
        <w:rPr>
          <w:rFonts w:ascii="Times New Roman" w:hAnsi="Times New Roman"/>
          <w:sz w:val="24"/>
          <w:szCs w:val="24"/>
        </w:rPr>
        <w:t>, il partito di governo (e di sottogoverno) italiano per antonomasia. Fu netta la sconfitta del </w:t>
      </w:r>
      <w:hyperlink r:id="rId14" w:tooltip="Fronte Democratico Popolare" w:history="1">
        <w:r w:rsidRPr="00DC4BA8">
          <w:rPr>
            <w:rFonts w:ascii="Times New Roman" w:hAnsi="Times New Roman"/>
            <w:sz w:val="24"/>
            <w:szCs w:val="24"/>
          </w:rPr>
          <w:t>Fronte Democratico Popolare</w:t>
        </w:r>
      </w:hyperlink>
      <w:r w:rsidRPr="00DC4BA8">
        <w:rPr>
          <w:rFonts w:ascii="Times New Roman" w:hAnsi="Times New Roman"/>
          <w:sz w:val="24"/>
          <w:szCs w:val="24"/>
        </w:rPr>
        <w:t>, lista che comprendeva sia il </w:t>
      </w:r>
      <w:hyperlink r:id="rId15" w:tooltip="Partito Comunista Italiano" w:history="1">
        <w:r w:rsidRPr="00DC4BA8">
          <w:rPr>
            <w:rFonts w:ascii="Times New Roman" w:hAnsi="Times New Roman"/>
            <w:sz w:val="24"/>
            <w:szCs w:val="24"/>
          </w:rPr>
          <w:t>Partito Comunista Italiano</w:t>
        </w:r>
      </w:hyperlink>
      <w:r w:rsidRPr="00DC4BA8">
        <w:rPr>
          <w:rFonts w:ascii="Times New Roman" w:hAnsi="Times New Roman"/>
          <w:sz w:val="24"/>
          <w:szCs w:val="24"/>
        </w:rPr>
        <w:t> che il </w:t>
      </w:r>
      <w:hyperlink r:id="rId16" w:tooltip="Partito Socialista Italiano" w:history="1">
        <w:r w:rsidRPr="00DC4BA8">
          <w:rPr>
            <w:rFonts w:ascii="Times New Roman" w:hAnsi="Times New Roman"/>
            <w:sz w:val="24"/>
            <w:szCs w:val="24"/>
          </w:rPr>
          <w:t>Partito Socialista di Unità Proletaria</w:t>
        </w:r>
      </w:hyperlink>
      <w:r w:rsidRPr="00DC4BA8">
        <w:rPr>
          <w:rFonts w:ascii="Times New Roman" w:hAnsi="Times New Roman"/>
          <w:sz w:val="24"/>
          <w:szCs w:val="24"/>
        </w:rPr>
        <w:t>. Con circa il 30% dei voti, il fronte della sinistra fu fortemente ridimensionato rispetto alle precedenti elezioni.</w:t>
      </w:r>
    </w:p>
    <w:p w:rsidR="004B4C19" w:rsidRPr="00DC4BA8" w:rsidRDefault="004B4C19" w:rsidP="004B4C19">
      <w:pPr>
        <w:spacing w:after="0" w:line="240" w:lineRule="auto"/>
        <w:ind w:firstLine="567"/>
        <w:jc w:val="both"/>
        <w:rPr>
          <w:rFonts w:ascii="Times New Roman" w:eastAsia="Times New Roman" w:hAnsi="Times New Roman"/>
          <w:sz w:val="24"/>
          <w:szCs w:val="24"/>
          <w:lang w:eastAsia="it-IT"/>
        </w:rPr>
      </w:pPr>
      <w:r w:rsidRPr="00DC4BA8">
        <w:rPr>
          <w:rFonts w:ascii="Times New Roman" w:hAnsi="Times New Roman"/>
          <w:sz w:val="24"/>
          <w:szCs w:val="24"/>
        </w:rPr>
        <w:t>Infatti, c’erano già state delle elezioni politiche il 2 giugno 1946 quando si era votato per l’elezione di un’</w:t>
      </w:r>
      <w:hyperlink r:id="rId17" w:tooltip="Assemblea Costituente della Repubblica Italiana" w:history="1">
        <w:r w:rsidRPr="00DC4BA8">
          <w:rPr>
            <w:rFonts w:ascii="Times New Roman" w:hAnsi="Times New Roman"/>
            <w:sz w:val="24"/>
            <w:szCs w:val="24"/>
          </w:rPr>
          <w:t>Assemblea Costituente</w:t>
        </w:r>
      </w:hyperlink>
      <w:r w:rsidRPr="00DC4BA8">
        <w:rPr>
          <w:rFonts w:ascii="Times New Roman" w:hAnsi="Times New Roman"/>
          <w:sz w:val="24"/>
          <w:szCs w:val="24"/>
        </w:rPr>
        <w:t>,</w:t>
      </w:r>
      <w:r w:rsidRPr="00DC4BA8">
        <w:rPr>
          <w:rFonts w:ascii="Times New Roman" w:hAnsi="Times New Roman"/>
          <w:color w:val="222222"/>
          <w:sz w:val="24"/>
          <w:szCs w:val="24"/>
        </w:rPr>
        <w:t xml:space="preserve"> cui affidare il compito di redigere la nuova carta costituzionale, e c</w:t>
      </w:r>
      <w:r w:rsidRPr="00DC4BA8">
        <w:rPr>
          <w:rFonts w:ascii="Times New Roman" w:hAnsi="Times New Roman"/>
          <w:sz w:val="24"/>
          <w:szCs w:val="24"/>
        </w:rPr>
        <w:t>ontemporaneamente si tenne il </w:t>
      </w:r>
      <w:hyperlink r:id="rId18" w:tooltip="Nascita della Repubblica Italiana" w:history="1">
        <w:r w:rsidRPr="00DC4BA8">
          <w:rPr>
            <w:rFonts w:ascii="Times New Roman" w:hAnsi="Times New Roman"/>
            <w:i/>
            <w:sz w:val="24"/>
            <w:szCs w:val="24"/>
          </w:rPr>
          <w:t>referendum</w:t>
        </w:r>
        <w:r w:rsidRPr="00DC4BA8">
          <w:rPr>
            <w:rFonts w:ascii="Times New Roman" w:hAnsi="Times New Roman"/>
            <w:sz w:val="24"/>
            <w:szCs w:val="24"/>
          </w:rPr>
          <w:t xml:space="preserve"> istituzionale</w:t>
        </w:r>
      </w:hyperlink>
      <w:r w:rsidRPr="00DC4BA8">
        <w:rPr>
          <w:rFonts w:ascii="Times New Roman" w:hAnsi="Times New Roman"/>
          <w:sz w:val="24"/>
          <w:szCs w:val="24"/>
        </w:rPr>
        <w:t> per la scelta fra </w:t>
      </w:r>
      <w:hyperlink r:id="rId19" w:tooltip="Monarchia" w:history="1">
        <w:r w:rsidRPr="00DC4BA8">
          <w:rPr>
            <w:rFonts w:ascii="Times New Roman" w:hAnsi="Times New Roman"/>
            <w:sz w:val="24"/>
            <w:szCs w:val="24"/>
          </w:rPr>
          <w:t>Monarchia</w:t>
        </w:r>
      </w:hyperlink>
      <w:r w:rsidRPr="00DC4BA8">
        <w:rPr>
          <w:rFonts w:ascii="Times New Roman" w:hAnsi="Times New Roman"/>
          <w:sz w:val="24"/>
          <w:szCs w:val="24"/>
        </w:rPr>
        <w:t> e </w:t>
      </w:r>
      <w:hyperlink r:id="rId20" w:tooltip="Repubblica (forma statuale)" w:history="1">
        <w:r w:rsidRPr="00DC4BA8">
          <w:rPr>
            <w:rFonts w:ascii="Times New Roman" w:hAnsi="Times New Roman"/>
            <w:sz w:val="24"/>
            <w:szCs w:val="24"/>
          </w:rPr>
          <w:t>Repubblica</w:t>
        </w:r>
      </w:hyperlink>
      <w:r w:rsidRPr="00DC4BA8">
        <w:rPr>
          <w:rFonts w:ascii="Times New Roman" w:hAnsi="Times New Roman"/>
          <w:sz w:val="24"/>
          <w:szCs w:val="24"/>
        </w:rPr>
        <w:t>. In quella occasione, emersero con forza i</w:t>
      </w:r>
      <w:r w:rsidRPr="00DC4BA8">
        <w:rPr>
          <w:rFonts w:ascii="Times New Roman" w:eastAsia="Times New Roman" w:hAnsi="Times New Roman"/>
          <w:color w:val="222222"/>
          <w:sz w:val="24"/>
          <w:szCs w:val="24"/>
          <w:lang w:eastAsia="it-IT"/>
        </w:rPr>
        <w:t xml:space="preserve"> tre grandi partiti di massa del tempo, con </w:t>
      </w:r>
      <w:r w:rsidRPr="00DC4BA8">
        <w:rPr>
          <w:rFonts w:ascii="Times New Roman" w:eastAsia="Times New Roman" w:hAnsi="Times New Roman"/>
          <w:sz w:val="24"/>
          <w:szCs w:val="24"/>
          <w:lang w:eastAsia="it-IT"/>
        </w:rPr>
        <w:t>la </w:t>
      </w:r>
      <w:hyperlink r:id="rId21" w:tooltip="Democrazia Cristiana" w:history="1">
        <w:r w:rsidRPr="00DC4BA8">
          <w:rPr>
            <w:rFonts w:ascii="Times New Roman" w:eastAsia="Times New Roman" w:hAnsi="Times New Roman"/>
            <w:sz w:val="24"/>
            <w:szCs w:val="24"/>
            <w:lang w:eastAsia="it-IT"/>
          </w:rPr>
          <w:t>Democrazia Cristiana</w:t>
        </w:r>
      </w:hyperlink>
      <w:r w:rsidRPr="00DC4BA8">
        <w:rPr>
          <w:rFonts w:ascii="Times New Roman" w:eastAsia="Times New Roman" w:hAnsi="Times New Roman"/>
          <w:sz w:val="24"/>
          <w:szCs w:val="24"/>
          <w:lang w:eastAsia="it-IT"/>
        </w:rPr>
        <w:t>, partito di centro, che ottenne la maggioranza relativa col 35% dei voti e 207 seggi su 556, e i partiti di sinistra, </w:t>
      </w:r>
      <w:hyperlink r:id="rId22" w:tooltip="Partito Socialista Italiano" w:history="1">
        <w:r w:rsidRPr="00DC4BA8">
          <w:rPr>
            <w:rFonts w:ascii="Times New Roman" w:eastAsia="Times New Roman" w:hAnsi="Times New Roman"/>
            <w:sz w:val="24"/>
            <w:szCs w:val="24"/>
            <w:lang w:eastAsia="it-IT"/>
          </w:rPr>
          <w:t>Partito Socialista Italiano di Unità Proletaria</w:t>
        </w:r>
      </w:hyperlink>
      <w:r w:rsidRPr="00DC4BA8">
        <w:rPr>
          <w:rFonts w:ascii="Times New Roman" w:eastAsia="Times New Roman" w:hAnsi="Times New Roman"/>
          <w:sz w:val="24"/>
          <w:szCs w:val="24"/>
          <w:lang w:eastAsia="it-IT"/>
        </w:rPr>
        <w:t> (115 seggi) e </w:t>
      </w:r>
      <w:hyperlink r:id="rId23" w:tooltip="Partito Comunista Italiano" w:history="1">
        <w:r w:rsidRPr="00DC4BA8">
          <w:rPr>
            <w:rFonts w:ascii="Times New Roman" w:eastAsia="Times New Roman" w:hAnsi="Times New Roman"/>
            <w:sz w:val="24"/>
            <w:szCs w:val="24"/>
            <w:lang w:eastAsia="it-IT"/>
          </w:rPr>
          <w:t>Partito Comunista Italiano</w:t>
        </w:r>
      </w:hyperlink>
      <w:r w:rsidRPr="00DC4BA8">
        <w:rPr>
          <w:rFonts w:ascii="Times New Roman" w:eastAsia="Times New Roman" w:hAnsi="Times New Roman"/>
          <w:sz w:val="24"/>
          <w:szCs w:val="24"/>
          <w:lang w:eastAsia="it-IT"/>
        </w:rPr>
        <w:t xml:space="preserve"> (104 seggi) che raggiunsero insieme quasi il 40% dei voti. </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Dunque una netta inversione, ma su questo dato influì pesantemente l’ingerenza degli Stati Uniti che favorirono la scissione del partito socialista, nota come la scissione </w:t>
      </w:r>
      <w:hyperlink r:id="rId24" w:tooltip="PSDI" w:history="1">
        <w:r w:rsidRPr="00DC4BA8">
          <w:rPr>
            <w:rFonts w:ascii="Times New Roman" w:hAnsi="Times New Roman"/>
            <w:sz w:val="24"/>
            <w:szCs w:val="24"/>
          </w:rPr>
          <w:t>socialdemocratica</w:t>
        </w:r>
      </w:hyperlink>
      <w:r w:rsidRPr="00DC4BA8">
        <w:rPr>
          <w:rFonts w:ascii="Times New Roman" w:hAnsi="Times New Roman"/>
          <w:sz w:val="24"/>
          <w:szCs w:val="24"/>
        </w:rPr>
        <w:t xml:space="preserve"> di Palazzo </w:t>
      </w:r>
      <w:proofErr w:type="spellStart"/>
      <w:r w:rsidRPr="00DC4BA8">
        <w:rPr>
          <w:rFonts w:ascii="Times New Roman" w:hAnsi="Times New Roman"/>
          <w:sz w:val="24"/>
          <w:szCs w:val="24"/>
        </w:rPr>
        <w:t>Barberini</w:t>
      </w:r>
      <w:proofErr w:type="spellEnd"/>
      <w:r w:rsidRPr="00DC4BA8">
        <w:rPr>
          <w:rFonts w:ascii="Times New Roman" w:hAnsi="Times New Roman"/>
          <w:sz w:val="24"/>
          <w:szCs w:val="24"/>
        </w:rPr>
        <w:t xml:space="preserve"> (1947) guidata da </w:t>
      </w:r>
      <w:hyperlink r:id="rId25" w:tooltip="Giuseppe Saragat" w:history="1">
        <w:r w:rsidRPr="00DC4BA8">
          <w:rPr>
            <w:rFonts w:ascii="Times New Roman" w:hAnsi="Times New Roman"/>
            <w:sz w:val="24"/>
            <w:szCs w:val="24"/>
          </w:rPr>
          <w:t>Giuseppe Saragat</w:t>
        </w:r>
      </w:hyperlink>
      <w:r w:rsidRPr="00DC4BA8">
        <w:rPr>
          <w:rFonts w:ascii="Times New Roman" w:hAnsi="Times New Roman"/>
          <w:sz w:val="24"/>
          <w:szCs w:val="24"/>
        </w:rPr>
        <w:t xml:space="preserve">. Fu in </w:t>
      </w:r>
      <w:proofErr w:type="gramStart"/>
      <w:r w:rsidRPr="00DC4BA8">
        <w:rPr>
          <w:rFonts w:ascii="Times New Roman" w:hAnsi="Times New Roman"/>
          <w:sz w:val="24"/>
          <w:szCs w:val="24"/>
        </w:rPr>
        <w:t xml:space="preserve">quella </w:t>
      </w:r>
      <w:proofErr w:type="gramEnd"/>
      <w:r w:rsidRPr="00DC4BA8">
        <w:rPr>
          <w:rFonts w:ascii="Times New Roman" w:hAnsi="Times New Roman"/>
          <w:sz w:val="24"/>
          <w:szCs w:val="24"/>
        </w:rPr>
        <w:t>occasione che nacque il PSLI (Partito Socialista dei Lavoratori Italiani) ma i suoi sostenitori non erano che i “pisellini” in senso dispregiativo.</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mondo cattolico si mosse in modo </w:t>
      </w:r>
      <w:proofErr w:type="gramStart"/>
      <w:r w:rsidRPr="00DC4BA8">
        <w:rPr>
          <w:rFonts w:ascii="Times New Roman" w:hAnsi="Times New Roman"/>
          <w:sz w:val="24"/>
          <w:szCs w:val="24"/>
        </w:rPr>
        <w:t>estremamente</w:t>
      </w:r>
      <w:proofErr w:type="gramEnd"/>
      <w:r w:rsidRPr="00DC4BA8">
        <w:rPr>
          <w:rFonts w:ascii="Times New Roman" w:hAnsi="Times New Roman"/>
          <w:sz w:val="24"/>
          <w:szCs w:val="24"/>
        </w:rPr>
        <w:t xml:space="preserve"> organizzato attraverso i Comitati civici, il cui compito dichiarato era quello di combattere l’astensionismo, di preparare le persone ad esercitare il voto. L’astensionismo era</w:t>
      </w:r>
      <w:proofErr w:type="gramStart"/>
      <w:r w:rsidRPr="00DC4BA8">
        <w:rPr>
          <w:rFonts w:ascii="Times New Roman" w:hAnsi="Times New Roman"/>
          <w:sz w:val="24"/>
          <w:szCs w:val="24"/>
        </w:rPr>
        <w:t xml:space="preserve"> infatti</w:t>
      </w:r>
      <w:proofErr w:type="gramEnd"/>
      <w:r w:rsidRPr="00DC4BA8">
        <w:rPr>
          <w:rFonts w:ascii="Times New Roman" w:hAnsi="Times New Roman"/>
          <w:sz w:val="24"/>
          <w:szCs w:val="24"/>
        </w:rPr>
        <w:t xml:space="preserve"> ritenuto dalla Democrazia cristiana un grave pericolo. Si temeva che i comunisti </w:t>
      </w:r>
      <w:proofErr w:type="gramStart"/>
      <w:r w:rsidRPr="00DC4BA8">
        <w:rPr>
          <w:rFonts w:ascii="Times New Roman" w:hAnsi="Times New Roman"/>
          <w:sz w:val="24"/>
          <w:szCs w:val="24"/>
        </w:rPr>
        <w:t>sarebbero andati a votare in massa</w:t>
      </w:r>
      <w:proofErr w:type="gramEnd"/>
      <w:r w:rsidRPr="00DC4BA8">
        <w:rPr>
          <w:rFonts w:ascii="Times New Roman" w:hAnsi="Times New Roman"/>
          <w:sz w:val="24"/>
          <w:szCs w:val="24"/>
        </w:rPr>
        <w:t xml:space="preserve"> e che solo una analoga disciplina tra i cattolici avrebbe potuto fronteggiare il pericolo “rosso”. Il Centro Sportivo Italiano, che come associazione cattolica aderiva ai comitati civici, aveva convinto i più grandi campioni dello sport a fare un appello perché tutti andassero a votare. E non solo Bartali, ma anche Coppi e Magni, che erano meno vicini di lui all’acquasanta, </w:t>
      </w:r>
      <w:proofErr w:type="gramStart"/>
      <w:r w:rsidRPr="00DC4BA8">
        <w:rPr>
          <w:rFonts w:ascii="Times New Roman" w:hAnsi="Times New Roman"/>
          <w:sz w:val="24"/>
          <w:szCs w:val="24"/>
        </w:rPr>
        <w:t>ammonivano</w:t>
      </w:r>
      <w:proofErr w:type="gramEnd"/>
      <w:r w:rsidRPr="00DC4BA8">
        <w:rPr>
          <w:rFonts w:ascii="Times New Roman" w:hAnsi="Times New Roman"/>
          <w:sz w:val="24"/>
          <w:szCs w:val="24"/>
        </w:rPr>
        <w:t xml:space="preserve"> dai manifesti. </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Persino Eduardo De Filippo fu coinvolto, con un inserto cinematografico che </w:t>
      </w:r>
      <w:proofErr w:type="gramStart"/>
      <w:r w:rsidRPr="00DC4BA8">
        <w:rPr>
          <w:rFonts w:ascii="Times New Roman" w:hAnsi="Times New Roman"/>
          <w:sz w:val="24"/>
          <w:szCs w:val="24"/>
        </w:rPr>
        <w:t>veniva</w:t>
      </w:r>
      <w:proofErr w:type="gramEnd"/>
      <w:r w:rsidRPr="00DC4BA8">
        <w:rPr>
          <w:rFonts w:ascii="Times New Roman" w:hAnsi="Times New Roman"/>
          <w:sz w:val="24"/>
          <w:szCs w:val="24"/>
        </w:rPr>
        <w:t xml:space="preserve"> proiettato negli intervalli dei film al cinema, assieme al cinegiornale, la famosa settimana </w:t>
      </w:r>
      <w:proofErr w:type="spellStart"/>
      <w:r w:rsidRPr="00DC4BA8">
        <w:rPr>
          <w:rFonts w:ascii="Times New Roman" w:hAnsi="Times New Roman"/>
          <w:i/>
          <w:sz w:val="24"/>
          <w:szCs w:val="24"/>
        </w:rPr>
        <w:t>Incom</w:t>
      </w:r>
      <w:proofErr w:type="spellEnd"/>
      <w:r w:rsidRPr="00DC4BA8">
        <w:rPr>
          <w:rFonts w:ascii="Times New Roman" w:hAnsi="Times New Roman"/>
          <w:sz w:val="24"/>
          <w:szCs w:val="24"/>
        </w:rPr>
        <w:t xml:space="preserve">. Eduardo faceva il verso a </w:t>
      </w:r>
      <w:proofErr w:type="gramStart"/>
      <w:r w:rsidRPr="00DC4BA8">
        <w:rPr>
          <w:rFonts w:ascii="Times New Roman" w:hAnsi="Times New Roman"/>
          <w:sz w:val="24"/>
          <w:szCs w:val="24"/>
        </w:rPr>
        <w:t>sé</w:t>
      </w:r>
      <w:proofErr w:type="gramEnd"/>
      <w:r w:rsidRPr="00DC4BA8">
        <w:rPr>
          <w:rFonts w:ascii="Times New Roman" w:hAnsi="Times New Roman"/>
          <w:sz w:val="24"/>
          <w:szCs w:val="24"/>
        </w:rPr>
        <w:t xml:space="preserve"> stesso nel famoso colloquio al balcone con il professore dirimpettaio della sua commedia “</w:t>
      </w:r>
      <w:r w:rsidRPr="00DC4BA8">
        <w:rPr>
          <w:rFonts w:ascii="Times New Roman" w:hAnsi="Times New Roman"/>
          <w:i/>
          <w:sz w:val="24"/>
          <w:szCs w:val="24"/>
        </w:rPr>
        <w:t>Questi fantasmi</w:t>
      </w:r>
      <w:r w:rsidRPr="00DC4BA8">
        <w:rPr>
          <w:rFonts w:ascii="Times New Roman" w:hAnsi="Times New Roman"/>
          <w:sz w:val="24"/>
          <w:szCs w:val="24"/>
        </w:rPr>
        <w:t>”. Spiegava come si faceva il caffè napoletano nella “</w:t>
      </w:r>
      <w:proofErr w:type="spellStart"/>
      <w:r w:rsidRPr="00DC4BA8">
        <w:rPr>
          <w:rFonts w:ascii="Times New Roman" w:hAnsi="Times New Roman"/>
          <w:i/>
          <w:sz w:val="24"/>
          <w:szCs w:val="24"/>
        </w:rPr>
        <w:t>cuccumella</w:t>
      </w:r>
      <w:proofErr w:type="spellEnd"/>
      <w:r w:rsidRPr="00DC4BA8">
        <w:rPr>
          <w:rFonts w:ascii="Times New Roman" w:hAnsi="Times New Roman"/>
          <w:sz w:val="24"/>
          <w:szCs w:val="24"/>
        </w:rPr>
        <w:t xml:space="preserve">” e come si adoperava il cappuccetto di carta sul becco per trattenerne l’aroma. Poi passava al tema del voto con smorfie </w:t>
      </w:r>
      <w:proofErr w:type="gramStart"/>
      <w:r w:rsidRPr="00DC4BA8">
        <w:rPr>
          <w:rFonts w:ascii="Times New Roman" w:hAnsi="Times New Roman"/>
          <w:sz w:val="24"/>
          <w:szCs w:val="24"/>
        </w:rPr>
        <w:t>ed</w:t>
      </w:r>
      <w:proofErr w:type="gramEnd"/>
      <w:r w:rsidRPr="00DC4BA8">
        <w:rPr>
          <w:rFonts w:ascii="Times New Roman" w:hAnsi="Times New Roman"/>
          <w:sz w:val="24"/>
          <w:szCs w:val="24"/>
        </w:rPr>
        <w:t xml:space="preserve"> ammiccamenti che alludevano alla necessità di andarci, di andarci a tutti i costi, altrimenti “</w:t>
      </w:r>
      <w:r w:rsidRPr="00DC4BA8">
        <w:rPr>
          <w:rFonts w:ascii="Times New Roman" w:hAnsi="Times New Roman"/>
          <w:i/>
          <w:sz w:val="24"/>
          <w:szCs w:val="24"/>
        </w:rPr>
        <w:t xml:space="preserve">quelli </w:t>
      </w:r>
      <w:r w:rsidRPr="00DC4BA8">
        <w:rPr>
          <w:rFonts w:ascii="Times New Roman" w:hAnsi="Times New Roman"/>
          <w:sz w:val="24"/>
          <w:szCs w:val="24"/>
        </w:rPr>
        <w:t>….” Nient’altro, ma si capiva che andarci sottintendeva “</w:t>
      </w:r>
      <w:r w:rsidRPr="00DC4BA8">
        <w:rPr>
          <w:rFonts w:ascii="Times New Roman" w:hAnsi="Times New Roman"/>
          <w:i/>
          <w:sz w:val="24"/>
          <w:szCs w:val="24"/>
        </w:rPr>
        <w:t>a votare</w:t>
      </w:r>
      <w:r w:rsidRPr="00DC4BA8">
        <w:rPr>
          <w:rFonts w:ascii="Times New Roman" w:hAnsi="Times New Roman"/>
          <w:sz w:val="24"/>
          <w:szCs w:val="24"/>
        </w:rPr>
        <w:t>” e i terribili “</w:t>
      </w:r>
      <w:r w:rsidRPr="00DC4BA8">
        <w:rPr>
          <w:rFonts w:ascii="Times New Roman" w:hAnsi="Times New Roman"/>
          <w:i/>
          <w:sz w:val="24"/>
          <w:szCs w:val="24"/>
        </w:rPr>
        <w:t>quelli</w:t>
      </w:r>
      <w:r w:rsidRPr="00DC4BA8">
        <w:rPr>
          <w:rFonts w:ascii="Times New Roman" w:hAnsi="Times New Roman"/>
          <w:sz w:val="24"/>
          <w:szCs w:val="24"/>
        </w:rPr>
        <w:t xml:space="preserve">” erano proprio i comunisti. Impara l’arte e … fai la propaganda! </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 discorsi di Pio XII erano espliciti, ben </w:t>
      </w:r>
      <w:proofErr w:type="gramStart"/>
      <w:r w:rsidRPr="00DC4BA8">
        <w:rPr>
          <w:rFonts w:ascii="Times New Roman" w:hAnsi="Times New Roman"/>
          <w:sz w:val="24"/>
          <w:szCs w:val="24"/>
        </w:rPr>
        <w:t>al di sopra delle</w:t>
      </w:r>
      <w:proofErr w:type="gramEnd"/>
      <w:r w:rsidRPr="00DC4BA8">
        <w:rPr>
          <w:rFonts w:ascii="Times New Roman" w:hAnsi="Times New Roman"/>
          <w:sz w:val="24"/>
          <w:szCs w:val="24"/>
        </w:rPr>
        <w:t xml:space="preserve"> righe per un papa. L’esperienza delle organizzazioni cattoliche con la loro capillarità e la loro potenza “</w:t>
      </w:r>
      <w:proofErr w:type="gramStart"/>
      <w:r w:rsidRPr="00DC4BA8">
        <w:rPr>
          <w:rFonts w:ascii="Times New Roman" w:hAnsi="Times New Roman"/>
          <w:i/>
          <w:sz w:val="24"/>
          <w:szCs w:val="24"/>
        </w:rPr>
        <w:t>assistenziale</w:t>
      </w:r>
      <w:proofErr w:type="gramEnd"/>
      <w:r w:rsidRPr="00DC4BA8">
        <w:rPr>
          <w:rFonts w:ascii="Times New Roman" w:hAnsi="Times New Roman"/>
          <w:sz w:val="24"/>
          <w:szCs w:val="24"/>
        </w:rPr>
        <w:t>” riuscì a mobilitare un numero considerevole di persone dando a tutti dei compiti. Si prenotavano le macchine per i trasporti, si organizzavano le cucine per il “</w:t>
      </w:r>
      <w:r w:rsidRPr="00DC4BA8">
        <w:rPr>
          <w:rFonts w:ascii="Times New Roman" w:hAnsi="Times New Roman"/>
          <w:i/>
          <w:sz w:val="24"/>
          <w:szCs w:val="24"/>
        </w:rPr>
        <w:t>cestino</w:t>
      </w:r>
      <w:r w:rsidRPr="00DC4BA8">
        <w:rPr>
          <w:rFonts w:ascii="Times New Roman" w:hAnsi="Times New Roman"/>
          <w:sz w:val="24"/>
          <w:szCs w:val="24"/>
        </w:rPr>
        <w:t xml:space="preserve">” agli scrutatori, era pronto l’ausilio medico per i malati che, portati “eroicamente” a votare, si fossero sentiti male, c’erano anche i presìdi, predisposti nei punti strategici, per insegnare, fino all’ultimo momento, come votare, agli analfabeti </w:t>
      </w:r>
      <w:proofErr w:type="gramStart"/>
      <w:r w:rsidRPr="00DC4BA8">
        <w:rPr>
          <w:rFonts w:ascii="Times New Roman" w:hAnsi="Times New Roman"/>
          <w:sz w:val="24"/>
          <w:szCs w:val="24"/>
        </w:rPr>
        <w:t>ed</w:t>
      </w:r>
      <w:proofErr w:type="gramEnd"/>
      <w:r w:rsidRPr="00DC4BA8">
        <w:rPr>
          <w:rFonts w:ascii="Times New Roman" w:hAnsi="Times New Roman"/>
          <w:sz w:val="24"/>
          <w:szCs w:val="24"/>
        </w:rPr>
        <w:t xml:space="preserve"> agli anziani. </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La febbre della battaglia contagiò il clero, che secondo il Concordato non avrebbe dovuto partecipare alle competizioni politiche. Orde di </w:t>
      </w:r>
      <w:proofErr w:type="spellStart"/>
      <w:r w:rsidRPr="00DC4BA8">
        <w:rPr>
          <w:rFonts w:ascii="Times New Roman" w:hAnsi="Times New Roman"/>
          <w:sz w:val="24"/>
          <w:szCs w:val="24"/>
        </w:rPr>
        <w:t>fratacchioni</w:t>
      </w:r>
      <w:proofErr w:type="spellEnd"/>
      <w:r w:rsidRPr="00DC4BA8">
        <w:rPr>
          <w:rFonts w:ascii="Times New Roman" w:hAnsi="Times New Roman"/>
          <w:sz w:val="24"/>
          <w:szCs w:val="24"/>
        </w:rPr>
        <w:t xml:space="preserve"> e di seminaristi, fuori sede </w:t>
      </w:r>
      <w:proofErr w:type="gramStart"/>
      <w:r w:rsidRPr="00DC4BA8">
        <w:rPr>
          <w:rFonts w:ascii="Times New Roman" w:hAnsi="Times New Roman"/>
          <w:sz w:val="24"/>
          <w:szCs w:val="24"/>
        </w:rPr>
        <w:t>ed</w:t>
      </w:r>
      <w:proofErr w:type="gramEnd"/>
      <w:r w:rsidRPr="00DC4BA8">
        <w:rPr>
          <w:rFonts w:ascii="Times New Roman" w:hAnsi="Times New Roman"/>
          <w:sz w:val="24"/>
          <w:szCs w:val="24"/>
        </w:rPr>
        <w:t xml:space="preserve"> in borghese, invasero le piazze. Di </w:t>
      </w:r>
      <w:proofErr w:type="gramStart"/>
      <w:r w:rsidRPr="00DC4BA8">
        <w:rPr>
          <w:rFonts w:ascii="Times New Roman" w:hAnsi="Times New Roman"/>
          <w:sz w:val="24"/>
          <w:szCs w:val="24"/>
        </w:rPr>
        <w:t>questo</w:t>
      </w:r>
      <w:proofErr w:type="gramEnd"/>
      <w:r w:rsidRPr="00DC4BA8">
        <w:rPr>
          <w:rFonts w:ascii="Times New Roman" w:hAnsi="Times New Roman"/>
          <w:sz w:val="24"/>
          <w:szCs w:val="24"/>
        </w:rPr>
        <w:t xml:space="preserve"> attivismo cattolico di base è rimasta nella nostra cultura una macchietta molto emblematica di Alberto Sordi che dopo aver partecipato personalmente alla grande mobilitazione, si divertì a fare il verso all’attivista dei Comitati Civici, inventandosi il “</w:t>
      </w:r>
      <w:r w:rsidRPr="00DC4BA8">
        <w:rPr>
          <w:rFonts w:ascii="Times New Roman" w:hAnsi="Times New Roman"/>
          <w:i/>
          <w:sz w:val="24"/>
          <w:szCs w:val="24"/>
        </w:rPr>
        <w:t>compagnuccio della parrocchietta</w:t>
      </w:r>
      <w:r w:rsidRPr="00DC4BA8">
        <w:rPr>
          <w:rFonts w:ascii="Times New Roman" w:hAnsi="Times New Roman"/>
          <w:sz w:val="24"/>
          <w:szCs w:val="24"/>
        </w:rPr>
        <w:t xml:space="preserve">”, invadente, prolisso e piuttosto sciocco. Io sono stato </w:t>
      </w:r>
      <w:r w:rsidRPr="00DC4BA8">
        <w:rPr>
          <w:rFonts w:ascii="Times New Roman" w:hAnsi="Times New Roman"/>
          <w:sz w:val="24"/>
          <w:szCs w:val="24"/>
        </w:rPr>
        <w:lastRenderedPageBreak/>
        <w:t xml:space="preserve">testimone di quanto avveniva, senza averne una chiara coscienza, ovviamente, </w:t>
      </w:r>
      <w:proofErr w:type="gramStart"/>
      <w:r w:rsidRPr="00DC4BA8">
        <w:rPr>
          <w:rFonts w:ascii="Times New Roman" w:hAnsi="Times New Roman"/>
          <w:sz w:val="24"/>
          <w:szCs w:val="24"/>
        </w:rPr>
        <w:t>dal momento che</w:t>
      </w:r>
      <w:proofErr w:type="gramEnd"/>
      <w:r w:rsidRPr="00DC4BA8">
        <w:rPr>
          <w:rFonts w:ascii="Times New Roman" w:hAnsi="Times New Roman"/>
          <w:sz w:val="24"/>
          <w:szCs w:val="24"/>
        </w:rPr>
        <w:t xml:space="preserve"> avevo 11 anni. Ma nella parrocchia che </w:t>
      </w:r>
      <w:proofErr w:type="gramStart"/>
      <w:r w:rsidRPr="00DC4BA8">
        <w:rPr>
          <w:rFonts w:ascii="Times New Roman" w:hAnsi="Times New Roman"/>
          <w:sz w:val="24"/>
          <w:szCs w:val="24"/>
        </w:rPr>
        <w:t>frequentavo</w:t>
      </w:r>
      <w:proofErr w:type="gramEnd"/>
      <w:r w:rsidRPr="00DC4BA8">
        <w:rPr>
          <w:rFonts w:ascii="Times New Roman" w:hAnsi="Times New Roman"/>
          <w:sz w:val="24"/>
          <w:szCs w:val="24"/>
        </w:rPr>
        <w:t xml:space="preserve"> era palpabile la tensione! </w:t>
      </w:r>
    </w:p>
    <w:p w:rsidR="004B4C19" w:rsidRPr="00DC4BA8" w:rsidRDefault="004B4C19" w:rsidP="004B4C19">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Ecco come </w:t>
      </w:r>
      <w:proofErr w:type="gramStart"/>
      <w:r w:rsidRPr="00DC4BA8">
        <w:rPr>
          <w:rFonts w:ascii="Times New Roman" w:hAnsi="Times New Roman"/>
          <w:sz w:val="24"/>
          <w:szCs w:val="24"/>
        </w:rPr>
        <w:t>vengono</w:t>
      </w:r>
      <w:proofErr w:type="gramEnd"/>
      <w:r w:rsidRPr="00DC4BA8">
        <w:rPr>
          <w:rFonts w:ascii="Times New Roman" w:hAnsi="Times New Roman"/>
          <w:sz w:val="24"/>
          <w:szCs w:val="24"/>
        </w:rPr>
        <w:t xml:space="preserve"> descritti i Comitati civici da Antonio Gambino in “Storia del dopoguerra. </w:t>
      </w:r>
      <w:proofErr w:type="gramStart"/>
      <w:r w:rsidRPr="00DC4BA8">
        <w:rPr>
          <w:rFonts w:ascii="Times New Roman" w:hAnsi="Times New Roman"/>
          <w:sz w:val="24"/>
          <w:szCs w:val="24"/>
        </w:rPr>
        <w:t>Dalla liberazione al potere D.C.” Editori Laterza 1975.</w:t>
      </w:r>
      <w:proofErr w:type="gramEnd"/>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“Non è certo che le autorità ecclesiastiche fossero state assenti in occasione delle elezioni del 2 giugno, e non avessero provato a instradare i suffragi verso la lista dello Scudo crociato: senza l’appoggio costante e capillare della Chiesa il successo della Dc, fin dalle elezioni amministrative del marzo-aprile 1946, non sarebbe</w:t>
      </w:r>
      <w:proofErr w:type="gramStart"/>
      <w:r w:rsidRPr="00564EF1">
        <w:rPr>
          <w:rFonts w:ascii="Times New Roman" w:hAnsi="Times New Roman"/>
          <w:sz w:val="24"/>
          <w:szCs w:val="24"/>
        </w:rPr>
        <w:t xml:space="preserve"> infatti</w:t>
      </w:r>
      <w:proofErr w:type="gramEnd"/>
      <w:r w:rsidRPr="00564EF1">
        <w:rPr>
          <w:rFonts w:ascii="Times New Roman" w:hAnsi="Times New Roman"/>
          <w:sz w:val="24"/>
          <w:szCs w:val="24"/>
        </w:rPr>
        <w:t xml:space="preserve"> spiegabile. La differenza è che mentre in precedenza </w:t>
      </w:r>
      <w:proofErr w:type="gramStart"/>
      <w:r w:rsidRPr="00564EF1">
        <w:rPr>
          <w:rFonts w:ascii="Times New Roman" w:hAnsi="Times New Roman"/>
          <w:sz w:val="24"/>
          <w:szCs w:val="24"/>
        </w:rPr>
        <w:t>questo</w:t>
      </w:r>
      <w:proofErr w:type="gramEnd"/>
      <w:r w:rsidRPr="00564EF1">
        <w:rPr>
          <w:rFonts w:ascii="Times New Roman" w:hAnsi="Times New Roman"/>
          <w:sz w:val="24"/>
          <w:szCs w:val="24"/>
        </w:rPr>
        <w:t xml:space="preserve"> appoggio aveva avuto un carattere sostanzialmente spontaneo, era stato la somma, non coordinata, di iniziative locali – e quindi, complessivamente, aveva avuto un carattere molto più compatto ed efficace nel Centro-Sud che non nel Nord – adesso cambia di qualità e di natura, diventando l’espressione di un programma esattamente studiato, che agisce contemporaneamente dall’alto e dal basso.</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Le massime autorità ecclesiastiche avevano abbandonato ogni pretesa di distacco dalle vicende politiche con il discorso che il papa aveva pronunciato, a piazza S. Pietro, alla vigilia di Natale del 1946, e nel quale, per la prima volta, le vicende italiane erano state perentoriamente inquadrate nel dilemma: con Cristo o contro Cristo.</w:t>
      </w:r>
    </w:p>
    <w:p w:rsidR="004B4C19" w:rsidRPr="00564EF1" w:rsidRDefault="004B4C19" w:rsidP="004B4C19">
      <w:pPr>
        <w:spacing w:after="0" w:line="240" w:lineRule="auto"/>
        <w:ind w:firstLine="567"/>
        <w:jc w:val="both"/>
        <w:rPr>
          <w:rFonts w:ascii="Times New Roman" w:hAnsi="Times New Roman"/>
          <w:sz w:val="24"/>
          <w:szCs w:val="24"/>
        </w:rPr>
      </w:pPr>
      <w:proofErr w:type="gramStart"/>
      <w:r w:rsidRPr="00564EF1">
        <w:rPr>
          <w:rFonts w:ascii="Times New Roman" w:hAnsi="Times New Roman"/>
          <w:sz w:val="24"/>
          <w:szCs w:val="24"/>
        </w:rPr>
        <w:t>[…</w:t>
      </w:r>
      <w:proofErr w:type="gramEnd"/>
      <w:r w:rsidRPr="00564EF1">
        <w:rPr>
          <w:rFonts w:ascii="Times New Roman" w:hAnsi="Times New Roman"/>
          <w:sz w:val="24"/>
          <w:szCs w:val="24"/>
        </w:rPr>
        <w:t>] Forte di questa copertura, anzi di questo incitamento, l’Azione cattolica, vale a dire l’organizzazione secolare della Chiesa, scende in campo in prima persona. Il protagonista di questo “nuovo corso” è il presidente degli uomini dell’</w:t>
      </w:r>
      <w:proofErr w:type="spellStart"/>
      <w:r w:rsidRPr="00564EF1">
        <w:rPr>
          <w:rFonts w:ascii="Times New Roman" w:hAnsi="Times New Roman"/>
          <w:sz w:val="24"/>
          <w:szCs w:val="24"/>
        </w:rPr>
        <w:t>Ac</w:t>
      </w:r>
      <w:proofErr w:type="spellEnd"/>
      <w:r w:rsidRPr="00564EF1">
        <w:rPr>
          <w:rFonts w:ascii="Times New Roman" w:hAnsi="Times New Roman"/>
          <w:sz w:val="24"/>
          <w:szCs w:val="24"/>
        </w:rPr>
        <w:t xml:space="preserve">, Luigi Gedda. </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Eletto </w:t>
      </w:r>
      <w:proofErr w:type="gramStart"/>
      <w:r w:rsidRPr="00564EF1">
        <w:rPr>
          <w:rFonts w:ascii="Times New Roman" w:hAnsi="Times New Roman"/>
          <w:sz w:val="24"/>
          <w:szCs w:val="24"/>
        </w:rPr>
        <w:t>a questa</w:t>
      </w:r>
      <w:proofErr w:type="gramEnd"/>
      <w:r w:rsidRPr="00564EF1">
        <w:rPr>
          <w:rFonts w:ascii="Times New Roman" w:hAnsi="Times New Roman"/>
          <w:sz w:val="24"/>
          <w:szCs w:val="24"/>
        </w:rPr>
        <w:t xml:space="preserve"> carica nell’ottobre del 1946, dopo essere stato per dodici anni alla testa del settore giovanile, Gedda aveva immediatamente impresso un orientamento attivista alla sua organizzazione. Le manifestazioni degli uomini dell’</w:t>
      </w:r>
      <w:proofErr w:type="spellStart"/>
      <w:r w:rsidRPr="00564EF1">
        <w:rPr>
          <w:rFonts w:ascii="Times New Roman" w:hAnsi="Times New Roman"/>
          <w:sz w:val="24"/>
          <w:szCs w:val="24"/>
        </w:rPr>
        <w:t>Ac</w:t>
      </w:r>
      <w:proofErr w:type="spellEnd"/>
      <w:r w:rsidRPr="00564EF1">
        <w:rPr>
          <w:rFonts w:ascii="Times New Roman" w:hAnsi="Times New Roman"/>
          <w:sz w:val="24"/>
          <w:szCs w:val="24"/>
        </w:rPr>
        <w:t xml:space="preserve"> si erano moltiplicate, e per il loro svolgimento erano state spesso scelte, di proposito, le zone più “rosse”. </w:t>
      </w:r>
      <w:proofErr w:type="gramStart"/>
      <w:r w:rsidRPr="00564EF1">
        <w:rPr>
          <w:rFonts w:ascii="Times New Roman" w:hAnsi="Times New Roman"/>
          <w:sz w:val="24"/>
          <w:szCs w:val="24"/>
        </w:rPr>
        <w:t>Questa</w:t>
      </w:r>
      <w:proofErr w:type="gramEnd"/>
      <w:r w:rsidRPr="00564EF1">
        <w:rPr>
          <w:rFonts w:ascii="Times New Roman" w:hAnsi="Times New Roman"/>
          <w:sz w:val="24"/>
          <w:szCs w:val="24"/>
        </w:rPr>
        <w:t xml:space="preserve"> attività era infine culminata nell’adunata romana di 70 mila “caschi blu” del 7 settembre 1947 nel corso della quale papa Pacelli aveva invitato tutti i fedeli a prepararsi all’“ora della prova e dell’azione”, ormai imminente.</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w:t>
      </w:r>
      <w:r w:rsidRPr="00564EF1">
        <w:rPr>
          <w:rFonts w:ascii="Times New Roman" w:hAnsi="Times New Roman"/>
          <w:i/>
          <w:sz w:val="24"/>
          <w:szCs w:val="24"/>
        </w:rPr>
        <w:t>E in quel momento</w:t>
      </w:r>
      <w:r w:rsidRPr="00564EF1">
        <w:rPr>
          <w:rFonts w:ascii="Times New Roman" w:hAnsi="Times New Roman"/>
          <w:sz w:val="24"/>
          <w:szCs w:val="24"/>
        </w:rPr>
        <w:t xml:space="preserve"> - racconta Gedda - </w:t>
      </w:r>
      <w:r w:rsidRPr="00564EF1">
        <w:rPr>
          <w:rFonts w:ascii="Times New Roman" w:hAnsi="Times New Roman"/>
          <w:i/>
          <w:sz w:val="24"/>
          <w:szCs w:val="24"/>
        </w:rPr>
        <w:t xml:space="preserve">che la decisione di </w:t>
      </w:r>
      <w:proofErr w:type="gramStart"/>
      <w:r w:rsidRPr="00564EF1">
        <w:rPr>
          <w:rFonts w:ascii="Times New Roman" w:hAnsi="Times New Roman"/>
          <w:i/>
          <w:sz w:val="24"/>
          <w:szCs w:val="24"/>
        </w:rPr>
        <w:t>dar vita</w:t>
      </w:r>
      <w:proofErr w:type="gramEnd"/>
      <w:r w:rsidRPr="00564EF1">
        <w:rPr>
          <w:rFonts w:ascii="Times New Roman" w:hAnsi="Times New Roman"/>
          <w:i/>
          <w:sz w:val="24"/>
          <w:szCs w:val="24"/>
        </w:rPr>
        <w:t xml:space="preserve"> a qualcosa che, senza coinvolgere direttamente la Chiesa, fosse tuttavia capace di colmare il vuoto organizzativo del mondo cattolico, e di contrapporre ai comunisti una presenza altrettanto attiva e capillare, cominciò a prendere in me forma concreta</w:t>
      </w:r>
      <w:r w:rsidRPr="00564EF1">
        <w:rPr>
          <w:rFonts w:ascii="Times New Roman" w:hAnsi="Times New Roman"/>
          <w:sz w:val="24"/>
          <w:szCs w:val="24"/>
        </w:rPr>
        <w:t xml:space="preserve">”. </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Il progetto di costruire dei Comitati civici impiega qualche tempo ad assumere contorni definiti. E solo nelle settimane a cavallo tra il 1947 e il 1948, quando il timore di un successo delle sinistre, specie nel Sud, assume in Vaticano aspetti quasi di panico che monsignor Montini e il cardinal </w:t>
      </w:r>
      <w:proofErr w:type="spellStart"/>
      <w:r w:rsidRPr="00564EF1">
        <w:rPr>
          <w:rFonts w:ascii="Times New Roman" w:hAnsi="Times New Roman"/>
          <w:sz w:val="24"/>
          <w:szCs w:val="24"/>
        </w:rPr>
        <w:t>Pizzardo</w:t>
      </w:r>
      <w:proofErr w:type="spellEnd"/>
      <w:r w:rsidRPr="00564EF1">
        <w:rPr>
          <w:rFonts w:ascii="Times New Roman" w:hAnsi="Times New Roman"/>
          <w:sz w:val="24"/>
          <w:szCs w:val="24"/>
        </w:rPr>
        <w:t xml:space="preserve">, con l’approvazione personale di Pio XII, fanno appello all’uomo che, per l’energia dimostrata in passato, appare il più adatto a gettarsi in un’impresa per </w:t>
      </w:r>
      <w:proofErr w:type="gramStart"/>
      <w:r w:rsidRPr="00564EF1">
        <w:rPr>
          <w:rFonts w:ascii="Times New Roman" w:hAnsi="Times New Roman"/>
          <w:sz w:val="24"/>
          <w:szCs w:val="24"/>
        </w:rPr>
        <w:t>tanti aspetti quasi disperata</w:t>
      </w:r>
      <w:proofErr w:type="gramEnd"/>
      <w:r w:rsidRPr="00564EF1">
        <w:rPr>
          <w:rFonts w:ascii="Times New Roman" w:hAnsi="Times New Roman"/>
          <w:sz w:val="24"/>
          <w:szCs w:val="24"/>
        </w:rPr>
        <w:t>.</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 xml:space="preserve">In realtà, è presto evidente che la separazione tra i Comitati civici, fondati l’8 febbraio, e la Chiesa è molto relativa: sia dal punto di vista giuridico, perché Luigi Gedda, pur assumendo la direzione centrale dei </w:t>
      </w:r>
      <w:proofErr w:type="gramStart"/>
      <w:r w:rsidRPr="00564EF1">
        <w:rPr>
          <w:rFonts w:ascii="Times New Roman" w:hAnsi="Times New Roman"/>
          <w:sz w:val="24"/>
          <w:szCs w:val="24"/>
        </w:rPr>
        <w:t>Cc</w:t>
      </w:r>
      <w:proofErr w:type="gramEnd"/>
      <w:r w:rsidRPr="00564EF1">
        <w:rPr>
          <w:rFonts w:ascii="Times New Roman" w:hAnsi="Times New Roman"/>
          <w:sz w:val="24"/>
          <w:szCs w:val="24"/>
        </w:rPr>
        <w:t xml:space="preserve"> seguita a mantenere il suo precedente incarico, sia dal punto di vista pratico, perché è sostanzialmente </w:t>
      </w:r>
      <w:bookmarkStart w:id="0" w:name="_GoBack"/>
      <w:r w:rsidRPr="00564EF1">
        <w:rPr>
          <w:rFonts w:ascii="Times New Roman" w:hAnsi="Times New Roman"/>
          <w:sz w:val="24"/>
          <w:szCs w:val="24"/>
        </w:rPr>
        <w:t>l’Azione cattolica a fornire ai nuovi organismi i primi attivisti. La forza dei Comitati civici è però proprio nel fatto di non limitarsi alle strutture dell’</w:t>
      </w:r>
      <w:proofErr w:type="spellStart"/>
      <w:r w:rsidRPr="00564EF1">
        <w:rPr>
          <w:rFonts w:ascii="Times New Roman" w:hAnsi="Times New Roman"/>
          <w:sz w:val="24"/>
          <w:szCs w:val="24"/>
        </w:rPr>
        <w:t>Ac</w:t>
      </w:r>
      <w:proofErr w:type="spellEnd"/>
      <w:r w:rsidRPr="00564EF1">
        <w:rPr>
          <w:rFonts w:ascii="Times New Roman" w:hAnsi="Times New Roman"/>
          <w:sz w:val="24"/>
          <w:szCs w:val="24"/>
        </w:rPr>
        <w:t xml:space="preserve"> ma di funzionare come centro coordinatore di tutte le opere religiose esistenti nel paese. Nel giro di un mese si crea così una ragnatela di Comitati civici regionali e poi zonali, questi ultimi direttamente appoggiati alle </w:t>
      </w:r>
      <w:proofErr w:type="gramStart"/>
      <w:r w:rsidRPr="00564EF1">
        <w:rPr>
          <w:rFonts w:ascii="Times New Roman" w:hAnsi="Times New Roman"/>
          <w:sz w:val="24"/>
          <w:szCs w:val="24"/>
        </w:rPr>
        <w:t>22</w:t>
      </w:r>
      <w:proofErr w:type="gramEnd"/>
      <w:r w:rsidRPr="00564EF1">
        <w:rPr>
          <w:rFonts w:ascii="Times New Roman" w:hAnsi="Times New Roman"/>
          <w:sz w:val="24"/>
          <w:szCs w:val="24"/>
        </w:rPr>
        <w:t xml:space="preserve"> mila parrocchie esistenti nella penisola. </w:t>
      </w:r>
    </w:p>
    <w:p w:rsidR="004B4C19" w:rsidRPr="00564EF1" w:rsidRDefault="004B4C19" w:rsidP="004B4C19">
      <w:pPr>
        <w:spacing w:after="0" w:line="240" w:lineRule="auto"/>
        <w:ind w:firstLine="567"/>
        <w:jc w:val="both"/>
        <w:rPr>
          <w:rFonts w:ascii="Times New Roman" w:hAnsi="Times New Roman"/>
          <w:sz w:val="24"/>
          <w:szCs w:val="24"/>
        </w:rPr>
      </w:pPr>
      <w:r w:rsidRPr="00564EF1">
        <w:rPr>
          <w:rFonts w:ascii="Times New Roman" w:hAnsi="Times New Roman"/>
          <w:sz w:val="24"/>
          <w:szCs w:val="24"/>
        </w:rPr>
        <w:t>“</w:t>
      </w:r>
      <w:r w:rsidRPr="00564EF1">
        <w:rPr>
          <w:rFonts w:ascii="Times New Roman" w:hAnsi="Times New Roman"/>
          <w:i/>
          <w:sz w:val="24"/>
          <w:szCs w:val="24"/>
        </w:rPr>
        <w:t>Complessivamente</w:t>
      </w:r>
      <w:r w:rsidRPr="00564EF1">
        <w:rPr>
          <w:rFonts w:ascii="Times New Roman" w:hAnsi="Times New Roman"/>
          <w:sz w:val="24"/>
          <w:szCs w:val="24"/>
        </w:rPr>
        <w:t xml:space="preserve"> – afferma Gedda </w:t>
      </w:r>
      <w:r w:rsidRPr="00564EF1">
        <w:rPr>
          <w:rFonts w:ascii="Times New Roman" w:hAnsi="Times New Roman"/>
          <w:i/>
          <w:sz w:val="24"/>
          <w:szCs w:val="24"/>
        </w:rPr>
        <w:t xml:space="preserve">– nelle ultime settimane della campagna elettorale il nostro esercito poteva contare su circa 300 mila volontari. La nostra forza, però, non era </w:t>
      </w:r>
      <w:proofErr w:type="gramStart"/>
      <w:r w:rsidRPr="00564EF1">
        <w:rPr>
          <w:rFonts w:ascii="Times New Roman" w:hAnsi="Times New Roman"/>
          <w:i/>
          <w:sz w:val="24"/>
          <w:szCs w:val="24"/>
        </w:rPr>
        <w:t>solo</w:t>
      </w:r>
      <w:proofErr w:type="gramEnd"/>
      <w:r w:rsidRPr="00564EF1">
        <w:rPr>
          <w:rFonts w:ascii="Times New Roman" w:hAnsi="Times New Roman"/>
          <w:i/>
          <w:sz w:val="24"/>
          <w:szCs w:val="24"/>
        </w:rPr>
        <w:t xml:space="preserve"> nel numero, ma anche nella possibilità di stabilire con la popolazione un contatto immediato, di poter agire, in qualche modo, dal di dentro della società, e non dal di fuori, come quasi sempre accade alle normali formazioni politiche</w:t>
      </w:r>
      <w:r w:rsidRPr="00564EF1">
        <w:rPr>
          <w:rFonts w:ascii="Times New Roman" w:hAnsi="Times New Roman"/>
          <w:sz w:val="24"/>
          <w:szCs w:val="24"/>
        </w:rPr>
        <w:t>”.</w:t>
      </w:r>
    </w:p>
    <w:p w:rsidR="002D3499" w:rsidRDefault="004B4C19" w:rsidP="004B4C19">
      <w:pPr>
        <w:jc w:val="both"/>
      </w:pPr>
      <w:r w:rsidRPr="00DC4BA8">
        <w:rPr>
          <w:rFonts w:ascii="Times New Roman" w:hAnsi="Times New Roman"/>
          <w:sz w:val="24"/>
          <w:szCs w:val="24"/>
        </w:rPr>
        <w:t xml:space="preserve">Questo dunque il ruolo dei Comitati civici. </w:t>
      </w:r>
      <w:proofErr w:type="gramStart"/>
      <w:r w:rsidRPr="00DC4BA8">
        <w:rPr>
          <w:rFonts w:ascii="Times New Roman" w:hAnsi="Times New Roman"/>
          <w:sz w:val="24"/>
          <w:szCs w:val="24"/>
        </w:rPr>
        <w:t>Ma</w:t>
      </w:r>
      <w:proofErr w:type="gramEnd"/>
      <w:r w:rsidRPr="00DC4BA8">
        <w:rPr>
          <w:rFonts w:ascii="Times New Roman" w:hAnsi="Times New Roman"/>
          <w:sz w:val="24"/>
          <w:szCs w:val="24"/>
        </w:rPr>
        <w:t xml:space="preserve"> come spiegare il “miracolo” del voto del 18 aprile? Si era diffusa una leggenda che fu narrata in più luoghi da più persone. Secondo questa leggenda erano già pronte le liste di proscrizione ed erano già stati scelti gli alberi oppure i muri per procedere alle esecuzioni. Può anche darsi che qualcosa del genere fosse stato detto dai comunisti più accesi, ma la leggenda era totalmente falsa e del tutto strumentale, per creare paura. E gli eventi </w:t>
      </w:r>
      <w:proofErr w:type="spellStart"/>
      <w:r w:rsidRPr="00DC4BA8">
        <w:rPr>
          <w:rFonts w:ascii="Times New Roman" w:hAnsi="Times New Roman"/>
          <w:sz w:val="24"/>
          <w:szCs w:val="24"/>
        </w:rPr>
        <w:t>segu</w:t>
      </w:r>
      <w:r>
        <w:rPr>
          <w:rFonts w:ascii="Times New Roman" w:hAnsi="Times New Roman"/>
          <w:sz w:val="24"/>
          <w:szCs w:val="24"/>
        </w:rPr>
        <w:t>ìt</w:t>
      </w:r>
      <w:r w:rsidRPr="00DC4BA8">
        <w:rPr>
          <w:rFonts w:ascii="Times New Roman" w:hAnsi="Times New Roman"/>
          <w:sz w:val="24"/>
          <w:szCs w:val="24"/>
        </w:rPr>
        <w:t>i</w:t>
      </w:r>
      <w:proofErr w:type="spellEnd"/>
      <w:r w:rsidRPr="00DC4BA8">
        <w:rPr>
          <w:rFonts w:ascii="Times New Roman" w:hAnsi="Times New Roman"/>
          <w:sz w:val="24"/>
          <w:szCs w:val="24"/>
        </w:rPr>
        <w:t xml:space="preserve"> all’attentato a Togliatti dimostrarono l’inesistenza di una </w:t>
      </w:r>
      <w:proofErr w:type="gramStart"/>
      <w:r w:rsidRPr="00DC4BA8">
        <w:rPr>
          <w:rFonts w:ascii="Times New Roman" w:hAnsi="Times New Roman"/>
          <w:sz w:val="24"/>
          <w:szCs w:val="24"/>
        </w:rPr>
        <w:t>qualsivoglia</w:t>
      </w:r>
      <w:proofErr w:type="gramEnd"/>
      <w:r w:rsidRPr="00DC4BA8">
        <w:rPr>
          <w:rFonts w:ascii="Times New Roman" w:hAnsi="Times New Roman"/>
          <w:sz w:val="24"/>
          <w:szCs w:val="24"/>
        </w:rPr>
        <w:t xml:space="preserve"> volontà “giacobina”!</w:t>
      </w:r>
    </w:p>
    <w:bookmarkEnd w:id="0"/>
    <w:sectPr w:rsidR="002D3499" w:rsidSect="002D3499">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19"/>
    <w:rsid w:val="004B4C19"/>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C19"/>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C19"/>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t.wikipedia.org/wiki/Maggioranza_assoluta" TargetMode="External"/><Relationship Id="rId20" Type="http://schemas.openxmlformats.org/officeDocument/2006/relationships/hyperlink" Target="https://it.wikipedia.org/wiki/Repubblica_(forma_statuale)" TargetMode="External"/><Relationship Id="rId21" Type="http://schemas.openxmlformats.org/officeDocument/2006/relationships/hyperlink" Target="https://it.wikipedia.org/wiki/Democrazia_Cristiana" TargetMode="External"/><Relationship Id="rId22" Type="http://schemas.openxmlformats.org/officeDocument/2006/relationships/hyperlink" Target="https://it.wikipedia.org/wiki/Partito_Socialista_Italiano" TargetMode="External"/><Relationship Id="rId23" Type="http://schemas.openxmlformats.org/officeDocument/2006/relationships/hyperlink" Target="https://it.wikipedia.org/wiki/Partito_Comunista_Italiano" TargetMode="External"/><Relationship Id="rId24" Type="http://schemas.openxmlformats.org/officeDocument/2006/relationships/hyperlink" Target="http://it.wikipedia.org/wiki/PSDI" TargetMode="External"/><Relationship Id="rId25" Type="http://schemas.openxmlformats.org/officeDocument/2006/relationships/hyperlink" Target="http://it.wikipedia.org/wiki/Giuseppe_Saragat"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it.wikipedia.org/wiki/Repubblica_Italiana" TargetMode="External"/><Relationship Id="rId11" Type="http://schemas.openxmlformats.org/officeDocument/2006/relationships/hyperlink" Target="http://it.wikipedia.org/wiki/Alcide_De_Gasperi" TargetMode="External"/><Relationship Id="rId12" Type="http://schemas.openxmlformats.org/officeDocument/2006/relationships/hyperlink" Target="http://it.wikipedia.org/wiki/Anticomunismo" TargetMode="External"/><Relationship Id="rId13" Type="http://schemas.openxmlformats.org/officeDocument/2006/relationships/hyperlink" Target="http://it.wikipedia.org/wiki/1993" TargetMode="External"/><Relationship Id="rId14" Type="http://schemas.openxmlformats.org/officeDocument/2006/relationships/hyperlink" Target="http://it.wikipedia.org/wiki/Fronte_Democratico_Popolare" TargetMode="External"/><Relationship Id="rId15" Type="http://schemas.openxmlformats.org/officeDocument/2006/relationships/hyperlink" Target="http://it.wikipedia.org/wiki/Partito_Comunista_Italiano" TargetMode="External"/><Relationship Id="rId16" Type="http://schemas.openxmlformats.org/officeDocument/2006/relationships/hyperlink" Target="http://it.wikipedia.org/wiki/Partito_Socialista_Italiano" TargetMode="External"/><Relationship Id="rId17" Type="http://schemas.openxmlformats.org/officeDocument/2006/relationships/hyperlink" Target="https://it.wikipedia.org/wiki/Assemblea_Costituente_della_Repubblica_Italiana" TargetMode="External"/><Relationship Id="rId18" Type="http://schemas.openxmlformats.org/officeDocument/2006/relationships/hyperlink" Target="https://it.wikipedia.org/wiki/Nascita_della_Repubblica_Italiana" TargetMode="External"/><Relationship Id="rId19" Type="http://schemas.openxmlformats.org/officeDocument/2006/relationships/hyperlink" Target="https://it.wikipedia.org/wiki/Monarchia"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t.wikipedia.org/wiki/Parlamento_della_Repubblica_Italiana" TargetMode="External"/><Relationship Id="rId6" Type="http://schemas.openxmlformats.org/officeDocument/2006/relationships/hyperlink" Target="http://it.wikipedia.org/wiki/1948" TargetMode="External"/><Relationship Id="rId7" Type="http://schemas.openxmlformats.org/officeDocument/2006/relationships/hyperlink" Target="http://it.wikipedia.org/wiki/Democrazia_Cristiana" TargetMode="External"/><Relationship Id="rId8" Type="http://schemas.openxmlformats.org/officeDocument/2006/relationships/hyperlink" Target="http://it.wikipedia.org/wiki/Maggioranza_relati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1712</Words>
  <Characters>9759</Characters>
  <Application>Microsoft Macintosh Word</Application>
  <DocSecurity>0</DocSecurity>
  <Lines>81</Lines>
  <Paragraphs>22</Paragraphs>
  <ScaleCrop>false</ScaleCrop>
  <Company>獫票楧栮捯洀鉭曮㞱Û뜰⠲쎔딁烊皭〼፥ᙼ䕸忤઱</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cp:revision>
  <dcterms:created xsi:type="dcterms:W3CDTF">2018-01-22T22:48:00Z</dcterms:created>
  <dcterms:modified xsi:type="dcterms:W3CDTF">2018-01-22T22:49:00Z</dcterms:modified>
</cp:coreProperties>
</file>