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43" w:rsidRPr="005D315F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it-IT"/>
        </w:rPr>
      </w:pPr>
      <w:bookmarkStart w:id="0" w:name="_GoBack"/>
      <w:proofErr w:type="gramStart"/>
      <w:r w:rsidRPr="005D315F">
        <w:rPr>
          <w:rFonts w:ascii="Times New Roman" w:eastAsia="Times New Roman" w:hAnsi="Times New Roman"/>
          <w:i/>
          <w:sz w:val="28"/>
          <w:szCs w:val="28"/>
          <w:lang w:eastAsia="it-IT"/>
        </w:rPr>
        <w:t>Il secolo scorso: i partiti della politica contro il partito unico dell’economia</w:t>
      </w:r>
      <w:proofErr w:type="gramEnd"/>
    </w:p>
    <w:bookmarkEnd w:id="0"/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Contestualmente alla sua vittoria sul comunismo, ma anche sulle altre tendenze che puntavano a subordinare l’economia alla razionalità della politica (la socialdemocrazia, il populismo, ecc.), il capitalismo ha fatto un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salto di qualità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, per cui la sua specifica razionalità parziale, nata all’interno di un contesto economico (l’economia politica inglese classica di Smith, Ricardo, ecc.) oggi punta decisamente ad imporsi come razionalità globale e ad estendersi a tutte le modalità antropologiche e psicologiche della vita.</w:t>
      </w:r>
    </w:p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95F52">
        <w:rPr>
          <w:rFonts w:ascii="Times New Roman" w:eastAsia="Times New Roman" w:hAnsi="Times New Roman"/>
          <w:sz w:val="24"/>
          <w:szCs w:val="24"/>
          <w:lang w:eastAsia="it-IT"/>
        </w:rPr>
        <w:t xml:space="preserve">E così, l’estensione di una </w:t>
      </w:r>
      <w:proofErr w:type="gramStart"/>
      <w:r w:rsidRPr="00C95F52">
        <w:rPr>
          <w:rFonts w:ascii="Times New Roman" w:eastAsia="Times New Roman" w:hAnsi="Times New Roman"/>
          <w:sz w:val="24"/>
          <w:szCs w:val="24"/>
          <w:lang w:eastAsia="it-IT"/>
        </w:rPr>
        <w:t>modalità</w:t>
      </w:r>
      <w:proofErr w:type="gramEnd"/>
      <w:r w:rsidRPr="00C95F52">
        <w:rPr>
          <w:rFonts w:ascii="Times New Roman" w:eastAsia="Times New Roman" w:hAnsi="Times New Roman"/>
          <w:sz w:val="24"/>
          <w:szCs w:val="24"/>
          <w:lang w:eastAsia="it-IT"/>
        </w:rPr>
        <w:t xml:space="preserve"> di razionalità parziale come quella relativa alla produzione delle merci (già discutibile di per sé)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C95F5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 un modello di razionalità universale di mercificazione globale del mondo finisce per essere un incubo alla ennesima potenza. L’</w:t>
      </w:r>
      <w:r w:rsidRPr="00C95F5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utilizzo della ragione per esercitare un dominio sull’uomo, non più per conoscere e dominare la natura; una razionalità orientata a potenziare l’apparato produttivo, che diventa totalizzante, determinando anche i bisogni e le aspirazioni degli individui.</w:t>
      </w:r>
      <w:r w:rsidRPr="00C95F5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E’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questo salto di qualità l’aspetto più importante del capitalismo attuale, un salto di qualità totalitario nella stessa storia della produzione capitalistica.</w:t>
      </w:r>
    </w:p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Sotto certi aspetti, il ciclo storico che si è chiuso con la caduta del muro di Berlino e l’implosione dell’Unione Sovietica e iniziato con la Prima Guerra mondiale, può essere definito come un periodo storico in cui furono messi in opera alcuni tentativi,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quasi sempre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opposti e incompatibili, di imporre il primato della politica sull’economia, più esattamente della decisione politica sugli automatismi impersonali dell’economia.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Sostanzialmente il tentativo della volontà politica organizzata in partiti politici di vario tipo e di diversa e spesso opposta base sociale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di imporre il proprio primato sulla semplice logica oligarchica dell’autoriproduzione del capitalismo. Insomma, nel Novecento vari partiti della “politica” hanno cercato di opporsi al partito “unico” dell’economia e sono stati battuti. Da circa trent’anni, questo “partito” ha vinto su scala mondiale ed è questo, per me, il vero significato della globalizzazione. </w:t>
      </w:r>
    </w:p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Ma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perché questa digressione sul salto qualitativo del capitalismo, sull’interpretazione del Novecento in chiave di scontro tra politica ed economia?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Un volo pindarico, per carità </w:t>
      </w:r>
      <w:r w:rsidRPr="00024E7A">
        <w:rPr>
          <w:rFonts w:ascii="Times New Roman" w:eastAsia="Times New Roman" w:hAnsi="Times New Roman"/>
          <w:i/>
          <w:sz w:val="24"/>
          <w:szCs w:val="24"/>
          <w:lang w:eastAsia="it-IT"/>
        </w:rPr>
        <w:t>si parva licet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o qualcosa di più attinente al tema destra-sinistra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Un comico di qualche tempo fa, avrebbe risposto: la seconda che hai detto! In realtà, è proprio dalla sconfitta della politica che nascono parallelamente i due processi dissolutivi della Sinistra storica novecentesca e della Destra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storica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novecentesca.</w:t>
      </w:r>
    </w:p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tendenze di sviluppo strategico della produzione capitalistica non sono mai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in quanto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tali né di destra né di centro né di sinistra ma si adattano in modo camaleontico a seconda dei passaggi di fase da eseguire, di “destra” quando si tratta di gestire periodi di stretta autoritaria o di repressione sociale diretta, e di “sinistra” quando si tratta di allargare il mercato abbattendo vecchie forme di morale repressiva di origine generalmente precapitalistica. Nel caso italiano, il “brodo di coltura” della dissoluzione storica della sinistra è costituito, oltre all’elemento primario della sconfitta della politica, da un elemento secondario costituito dall’equivoco sessantottino che ha confuso l’edificazione di un capitalismo assoluto con l’aumento degli spazi di liberazione e di autodeterminazione individuale.</w:t>
      </w:r>
    </w:p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sinistra maggioritaria, sul piano sociologico ed elettorale, prende atto della sconfitta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epocale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della politica e con lei la stragrande maggioranza dei suoi elettori provenienti dalle classi subalterne. Con la differenza che i secondi registrano semplicemente i rapporti di forza sfavorevoli, mentre i primi li infiocchettano con stupidaggini sul “progresso”, i “tempi nuovi”, la “terza via”. Dunque, la base fa di necessità virtù (e non crede una sola parola delle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idiozie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dalemiano-blairiane), mentre i gruppi dirigenti di questa sinistra maggioritaria si mettono direttamente al servizio dei vincitori.</w:t>
      </w:r>
    </w:p>
    <w:p w:rsidR="00540543" w:rsidRDefault="00540543" w:rsidP="0054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Ciò è possibile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per il fatto 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questi gruppi dirigenti della sinistra maggioritaria possiedono veramente delle competenze professionali specifiche nell’arte di gestione e di manipolazione del consenso attraverso dosi di demagogia e di retorica sociale, competenze acquisite proprio in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decenni di rappresentanza manipolata delle classi subalterne. Veri e propri specialisti in classi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subalterne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o meglio nella manipolazione amministrativa e retorica di esse, disponendo delle gigantesche risorse simboliche accumulate nella fase novecentesca precedente, in tutte e tre le varianti del comunismo, della socialdemocrazia e del populismo di sinistra. Un’ottima ragione perché questo ceto politico, filosoficamente nichilista, divenga il preferito delle oligarchie economiche.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Fenomeno diffuso dentro e fuori dall’Italia, dentro e fuori dall’Europa.</w:t>
      </w:r>
      <w:proofErr w:type="gramEnd"/>
    </w:p>
    <w:p w:rsidR="002D3499" w:rsidRDefault="00540543" w:rsidP="00540543">
      <w:r>
        <w:rPr>
          <w:rFonts w:ascii="Times New Roman" w:eastAsia="Times New Roman" w:hAnsi="Times New Roman"/>
          <w:sz w:val="24"/>
          <w:szCs w:val="24"/>
          <w:lang w:eastAsia="it-IT"/>
        </w:rPr>
        <w:t>Troppo sintetico o troppo semplicistico? O tutte due le cose insieme? O abbastanza semplice da capirsi a fronte delle astruserie che, per anni, hanno affollato la mia mente? Spero che i lettori rispondano: la terza che hai detto!</w:t>
      </w:r>
    </w:p>
    <w:sectPr w:rsidR="002D3499" w:rsidSect="002D3499">
      <w:pgSz w:w="11899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43"/>
    <w:rsid w:val="00540543"/>
    <w:rsid w:val="00D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F284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5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5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4464</Characters>
  <Application>Microsoft Macintosh Word</Application>
  <DocSecurity>0</DocSecurity>
  <Lines>37</Lines>
  <Paragraphs>10</Paragraphs>
  <ScaleCrop>false</ScaleCrop>
  <Company>獫票楧栮捯洀鉭曮㞱Û뜰⠲쎔딁烊皭〼፥ᙼ䕸忤઱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dc:description/>
  <cp:lastModifiedBy>乩歫椠䱡畳椀㸲㻸ꔿ㌋䬮ꍰ䞮誀圇짗꾬钒붤鏊꣊㥊揤鞁</cp:lastModifiedBy>
  <cp:revision>1</cp:revision>
  <dcterms:created xsi:type="dcterms:W3CDTF">2018-01-22T23:05:00Z</dcterms:created>
  <dcterms:modified xsi:type="dcterms:W3CDTF">2018-01-22T23:06:00Z</dcterms:modified>
</cp:coreProperties>
</file>