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ADFCB" w14:textId="77777777" w:rsidR="002D3499" w:rsidRPr="00191910" w:rsidRDefault="00191910" w:rsidP="00191910">
      <w:pPr>
        <w:pStyle w:val="Titolo1"/>
        <w:jc w:val="both"/>
        <w:rPr>
          <w:rFonts w:eastAsia="Times New Roman" w:cstheme="majorBidi"/>
          <w:b w:val="0"/>
          <w:bCs w:val="0"/>
          <w:i/>
          <w:color w:val="4F81BD" w:themeColor="accent1"/>
          <w:sz w:val="24"/>
          <w:szCs w:val="24"/>
        </w:rPr>
      </w:pPr>
      <w:r w:rsidRPr="008C7D70">
        <w:rPr>
          <w:color w:val="FF0000"/>
          <w:sz w:val="24"/>
          <w:szCs w:val="24"/>
        </w:rPr>
        <w:t>Franco Toscani</w:t>
      </w:r>
      <w:r w:rsidRPr="00191910">
        <w:rPr>
          <w:b w:val="0"/>
          <w:sz w:val="24"/>
          <w:szCs w:val="24"/>
        </w:rPr>
        <w:t>, saggista e docente in Piacenza. Tra i molti suoi</w:t>
      </w:r>
      <w:r w:rsidR="008C7D70">
        <w:rPr>
          <w:b w:val="0"/>
          <w:sz w:val="24"/>
          <w:szCs w:val="24"/>
        </w:rPr>
        <w:t xml:space="preserve"> saggi e</w:t>
      </w:r>
      <w:bookmarkStart w:id="0" w:name="_GoBack"/>
      <w:bookmarkEnd w:id="0"/>
      <w:r w:rsidRPr="00191910">
        <w:rPr>
          <w:b w:val="0"/>
          <w:sz w:val="24"/>
          <w:szCs w:val="24"/>
        </w:rPr>
        <w:t xml:space="preserve"> libri: </w:t>
      </w:r>
      <w:r w:rsidRPr="00191910">
        <w:rPr>
          <w:rFonts w:eastAsia="Times New Roman"/>
          <w:b w:val="0"/>
          <w:i/>
          <w:sz w:val="24"/>
          <w:szCs w:val="24"/>
        </w:rPr>
        <w:t>Fede e pensiero critico nell'età globale. Testimonianze per una civiltà planetaria</w:t>
      </w:r>
      <w:r w:rsidRPr="00191910">
        <w:rPr>
          <w:rFonts w:eastAsia="Times New Roman"/>
          <w:b w:val="0"/>
          <w:sz w:val="24"/>
          <w:szCs w:val="24"/>
        </w:rPr>
        <w:t>, Cleup, 2010</w:t>
      </w:r>
      <w:r w:rsidRPr="00191910">
        <w:rPr>
          <w:rFonts w:eastAsia="Times New Roman"/>
          <w:b w:val="0"/>
          <w:sz w:val="24"/>
          <w:szCs w:val="24"/>
        </w:rPr>
        <w:t xml:space="preserve">; </w:t>
      </w:r>
      <w:r w:rsidRPr="00191910">
        <w:rPr>
          <w:rFonts w:eastAsia="Times New Roman"/>
          <w:b w:val="0"/>
          <w:i/>
          <w:sz w:val="24"/>
          <w:szCs w:val="24"/>
        </w:rPr>
        <w:t>L'azzurro della scuola degli occhi. Terra e cielo di Hoelderlin e di Heidegger</w:t>
      </w:r>
      <w:r w:rsidRPr="00191910">
        <w:rPr>
          <w:rFonts w:eastAsia="Times New Roman"/>
          <w:b w:val="0"/>
          <w:sz w:val="24"/>
          <w:szCs w:val="24"/>
        </w:rPr>
        <w:t xml:space="preserve">, Ed. CFR, 2012; </w:t>
      </w:r>
      <w:hyperlink r:id="rId5" w:history="1">
        <w:r w:rsidRPr="00191910">
          <w:rPr>
            <w:rStyle w:val="Collegamentoipertestuale"/>
            <w:rFonts w:eastAsia="Times New Roman"/>
            <w:b w:val="0"/>
            <w:i/>
            <w:sz w:val="24"/>
            <w:szCs w:val="24"/>
          </w:rPr>
          <w:t>Il filosofo e le muse. La filosofia come “musica altissima” e “sinfonia dell’anima”</w:t>
        </w:r>
      </w:hyperlink>
      <w:r w:rsidRPr="00191910">
        <w:rPr>
          <w:rFonts w:eastAsia="Times New Roman"/>
          <w:b w:val="0"/>
          <w:i/>
          <w:sz w:val="24"/>
          <w:szCs w:val="24"/>
        </w:rPr>
        <w:t xml:space="preserve">; </w:t>
      </w:r>
      <w:hyperlink r:id="rId6" w:history="1">
        <w:r w:rsidRPr="00191910">
          <w:rPr>
            <w:rStyle w:val="Collegamentoipertestuale"/>
            <w:rFonts w:eastAsia="Times New Roman"/>
            <w:b w:val="0"/>
            <w:i/>
            <w:sz w:val="24"/>
            <w:szCs w:val="24"/>
          </w:rPr>
          <w:t>Il rapporto etica-politica e il tema dell’amicizia in Ar</w:t>
        </w:r>
        <w:r w:rsidRPr="00191910">
          <w:rPr>
            <w:rStyle w:val="Collegamentoipertestuale"/>
            <w:rFonts w:eastAsia="Times New Roman"/>
            <w:b w:val="0"/>
            <w:i/>
            <w:sz w:val="24"/>
            <w:szCs w:val="24"/>
          </w:rPr>
          <w:t>i</w:t>
        </w:r>
        <w:r w:rsidRPr="00191910">
          <w:rPr>
            <w:rStyle w:val="Collegamentoipertestuale"/>
            <w:rFonts w:eastAsia="Times New Roman"/>
            <w:b w:val="0"/>
            <w:i/>
            <w:sz w:val="24"/>
            <w:szCs w:val="24"/>
          </w:rPr>
          <w:t>stotele</w:t>
        </w:r>
      </w:hyperlink>
      <w:r w:rsidRPr="00191910">
        <w:rPr>
          <w:rStyle w:val="Collegamentoipertestuale"/>
          <w:rFonts w:eastAsia="Times New Roman"/>
          <w:b w:val="0"/>
          <w:i/>
          <w:sz w:val="24"/>
          <w:szCs w:val="24"/>
        </w:rPr>
        <w:t xml:space="preserve"> </w:t>
      </w:r>
      <w:r w:rsidRPr="00191910">
        <w:rPr>
          <w:rFonts w:eastAsia="Times New Roman"/>
          <w:b w:val="0"/>
          <w:i/>
          <w:sz w:val="24"/>
          <w:szCs w:val="24"/>
        </w:rPr>
        <w:t>;</w:t>
      </w:r>
      <w:r w:rsidRPr="00191910">
        <w:rPr>
          <w:rFonts w:eastAsia="Times New Roman"/>
          <w:b w:val="0"/>
          <w:i/>
          <w:sz w:val="24"/>
          <w:szCs w:val="24"/>
        </w:rPr>
        <w:t xml:space="preserve"> </w:t>
      </w:r>
      <w:hyperlink r:id="rId7" w:history="1">
        <w:r w:rsidRPr="00191910">
          <w:rPr>
            <w:rStyle w:val="Collegamentoipertestuale"/>
            <w:rFonts w:eastAsia="Times New Roman"/>
            <w:b w:val="0"/>
            <w:i/>
            <w:sz w:val="24"/>
            <w:szCs w:val="24"/>
          </w:rPr>
          <w:t xml:space="preserve"> L’antropologia culturale e il sogno dell’universalità umana concreta</w:t>
        </w:r>
      </w:hyperlink>
      <w:r w:rsidRPr="00191910">
        <w:rPr>
          <w:rStyle w:val="Collegamentoipertestuale"/>
          <w:rFonts w:eastAsia="Times New Roman"/>
          <w:b w:val="0"/>
          <w:i/>
          <w:sz w:val="24"/>
          <w:szCs w:val="24"/>
        </w:rPr>
        <w:t xml:space="preserve"> </w:t>
      </w:r>
      <w:r w:rsidRPr="00191910">
        <w:rPr>
          <w:rFonts w:eastAsia="Times New Roman"/>
          <w:b w:val="0"/>
          <w:i/>
          <w:sz w:val="24"/>
          <w:szCs w:val="24"/>
        </w:rPr>
        <w:t>;</w:t>
      </w:r>
      <w:r w:rsidRPr="00191910">
        <w:rPr>
          <w:rFonts w:eastAsia="Times New Roman"/>
          <w:b w:val="0"/>
          <w:i/>
          <w:sz w:val="24"/>
          <w:szCs w:val="24"/>
        </w:rPr>
        <w:t xml:space="preserve"> </w:t>
      </w:r>
      <w:hyperlink r:id="rId8" w:history="1">
        <w:r w:rsidRPr="00191910">
          <w:rPr>
            <w:rStyle w:val="Collegamentoipertestuale"/>
            <w:rFonts w:eastAsia="Times New Roman"/>
            <w:b w:val="0"/>
            <w:i/>
            <w:sz w:val="24"/>
            <w:szCs w:val="24"/>
          </w:rPr>
          <w:t xml:space="preserve"> Karl Marx e il significato della “Comune” di Parigi. La “Comune” sarà celebrata per sempre come la gloriosa messaggera di una nuova società. La sua testimonianza, il suo patrimonio e la sua eredità risiedono essenzialmente nella «sovrabbondanza di umanità dalla parte degli oppressi»</w:t>
        </w:r>
      </w:hyperlink>
      <w:r w:rsidRPr="00191910">
        <w:rPr>
          <w:rFonts w:eastAsia="Times New Roman"/>
          <w:b w:val="0"/>
          <w:i/>
          <w:sz w:val="24"/>
          <w:szCs w:val="24"/>
        </w:rPr>
        <w:t xml:space="preserve">; </w:t>
      </w:r>
      <w:r w:rsidRPr="00191910">
        <w:rPr>
          <w:rFonts w:eastAsia="Times New Roman" w:cstheme="majorBidi"/>
          <w:b w:val="0"/>
          <w:i/>
          <w:color w:val="0000FF"/>
          <w:sz w:val="24"/>
          <w:szCs w:val="24"/>
          <w:u w:val="single"/>
        </w:rPr>
        <w:t xml:space="preserve"> Umanità e società nel tempo della pandemia</w:t>
      </w:r>
      <w:r w:rsidRPr="00191910">
        <w:rPr>
          <w:rFonts w:eastAsia="Times New Roman"/>
          <w:b w:val="0"/>
          <w:i/>
          <w:sz w:val="24"/>
          <w:szCs w:val="24"/>
        </w:rPr>
        <w:t xml:space="preserve">; </w:t>
      </w:r>
      <w:r>
        <w:rPr>
          <w:rFonts w:eastAsia="Times New Roman"/>
          <w:b w:val="0"/>
          <w:bCs w:val="0"/>
          <w:i/>
          <w:color w:val="0000FF"/>
          <w:sz w:val="24"/>
          <w:szCs w:val="24"/>
          <w:u w:val="single"/>
        </w:rPr>
        <w:t xml:space="preserve"> </w:t>
      </w:r>
      <w:hyperlink r:id="rId9" w:history="1">
        <w:r w:rsidRPr="00191910">
          <w:rPr>
            <w:rFonts w:eastAsia="Times New Roman" w:cstheme="majorBidi"/>
            <w:b w:val="0"/>
            <w:i/>
            <w:color w:val="0000FF"/>
            <w:sz w:val="24"/>
            <w:szCs w:val="24"/>
            <w:u w:val="single"/>
          </w:rPr>
          <w:t xml:space="preserve"> L’ «immenso oceano dei pensieri» e la vita buona</w:t>
        </w:r>
      </w:hyperlink>
    </w:p>
    <w:sectPr w:rsidR="002D3499" w:rsidRPr="00191910" w:rsidSect="002D3499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altName w:val="Helvetica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68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10"/>
    <w:rsid w:val="00191910"/>
    <w:rsid w:val="008C7D70"/>
    <w:rsid w:val="00D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EA704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19191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919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91910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191910"/>
    <w:rPr>
      <w:color w:val="0000FF" w:themeColor="hyperlink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191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919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19191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919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91910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191910"/>
    <w:rPr>
      <w:color w:val="0000FF" w:themeColor="hyperlink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191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91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franco-toscani-il-filosofo-e-le-muse-la-filosofia-come-musica-altissima-e-sinfonia-dellanima/" TargetMode="External"/><Relationship Id="rId6" Type="http://schemas.openxmlformats.org/officeDocument/2006/relationships/hyperlink" Target="http://blog.petiteplaisance.it/franco-toscani-il-rapporto-etica-politica-e-il-tema-dellamicizia-in-aristotele/" TargetMode="External"/><Relationship Id="rId7" Type="http://schemas.openxmlformats.org/officeDocument/2006/relationships/hyperlink" Target="http://blog.petiteplaisance.it/franco-toscani-lantropologia-culturale-e-il-sogno-delluniversalita-umana-concreta/" TargetMode="External"/><Relationship Id="rId8" Type="http://schemas.openxmlformats.org/officeDocument/2006/relationships/hyperlink" Target="http://blog.petiteplaisance.it/franco-toscani-karl-marx-e-il-significato-della-comune-di-parigi-la-comune-sara-celebrata-per-sempre-come-la-gloriosa-messaggera-di-una-nuova-societa-la-sua-testimonianza-il-suo-patrimon/" TargetMode="External"/><Relationship Id="rId9" Type="http://schemas.openxmlformats.org/officeDocument/2006/relationships/hyperlink" Target="http://blog.petiteplaisance.it/franco-toscani-l-immenso-oceano-dei-pensieri-e-la-vita-buona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1383</Characters>
  <Application>Microsoft Macintosh Word</Application>
  <DocSecurity>0</DocSecurity>
  <Lines>11</Lines>
  <Paragraphs>3</Paragraphs>
  <ScaleCrop>false</ScaleCrop>
  <Company>獫票楧栮捯洀鉭曮㞱Û뜰⠲쎔딁烊皭〼፥ᙼ䕸忤઱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2</cp:revision>
  <dcterms:created xsi:type="dcterms:W3CDTF">2021-01-20T14:12:00Z</dcterms:created>
  <dcterms:modified xsi:type="dcterms:W3CDTF">2021-01-20T14:31:00Z</dcterms:modified>
</cp:coreProperties>
</file>